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27F375C1" w14:textId="77777777" w:rsidR="005F49A9" w:rsidRDefault="00DC4C91" w:rsidP="004A3E6C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5055B5">
        <w:t xml:space="preserve">  </w:t>
      </w:r>
    </w:p>
    <w:p w14:paraId="10832E94" w14:textId="77777777" w:rsidR="005F49A9" w:rsidRDefault="005F49A9" w:rsidP="005F49A9">
      <w:pPr>
        <w:pStyle w:val="ListParagraph"/>
        <w:spacing w:after="0"/>
      </w:pPr>
    </w:p>
    <w:p w14:paraId="007881C2" w14:textId="41F9356B" w:rsidR="000B01A4" w:rsidRPr="005F49A9" w:rsidRDefault="004A3E6C" w:rsidP="005F49A9">
      <w:pPr>
        <w:pStyle w:val="ListParagraph"/>
        <w:spacing w:after="0"/>
        <w:rPr>
          <w:color w:val="0070C0"/>
        </w:rPr>
      </w:pPr>
      <w:bookmarkStart w:id="0" w:name="_GoBack"/>
      <w:bookmarkEnd w:id="0"/>
      <w:r w:rsidRPr="005F49A9">
        <w:rPr>
          <w:i/>
          <w:color w:val="0070C0"/>
        </w:rPr>
        <w:t>Taxation/Revenue/Regulatory Structure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729D91EE" w14:textId="77777777" w:rsidR="005F49A9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319842BA" w14:textId="77777777" w:rsidR="005F49A9" w:rsidRDefault="005F49A9" w:rsidP="005F49A9">
      <w:pPr>
        <w:pStyle w:val="ListParagraph"/>
        <w:spacing w:after="0"/>
      </w:pPr>
    </w:p>
    <w:p w14:paraId="5AA6FC7C" w14:textId="6627388D" w:rsidR="005F49A9" w:rsidRDefault="005F49A9" w:rsidP="005F49A9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 xml:space="preserve">John Ritter, </w:t>
      </w:r>
      <w:r w:rsidR="009D6A51">
        <w:rPr>
          <w:i/>
          <w:color w:val="0070C0"/>
        </w:rPr>
        <w:t>Advisory Board Member for TGIG, LLC (A.K.A. "The Grove")</w:t>
      </w:r>
    </w:p>
    <w:p w14:paraId="09B17934" w14:textId="623E7E7C" w:rsidR="009D6A51" w:rsidRDefault="00584A54" w:rsidP="005F49A9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>Dagny Stapleton, Nevada Association of Counties</w:t>
      </w:r>
    </w:p>
    <w:p w14:paraId="5BA49B73" w14:textId="12875290" w:rsidR="00584A54" w:rsidRPr="005F49A9" w:rsidRDefault="00584A54" w:rsidP="005F49A9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>Steve Gilbert, Program Manager DPBH Medical Marijuana Program</w:t>
      </w:r>
    </w:p>
    <w:p w14:paraId="2DF7D040" w14:textId="77777777" w:rsidR="000B01A4" w:rsidRPr="003110FB" w:rsidRDefault="000B01A4" w:rsidP="000B01A4">
      <w:pPr>
        <w:spacing w:after="0"/>
      </w:pPr>
    </w:p>
    <w:p w14:paraId="1544D8E5" w14:textId="77777777" w:rsidR="005F49A9" w:rsidRPr="005F49A9" w:rsidRDefault="00DC4C91" w:rsidP="00AB08EA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>Describe the r</w:t>
      </w:r>
      <w:r w:rsidR="000B01A4" w:rsidRPr="003110FB">
        <w:t>ecommendation:</w:t>
      </w:r>
      <w:r w:rsidR="004A3E6C">
        <w:t xml:space="preserve">  </w:t>
      </w:r>
    </w:p>
    <w:p w14:paraId="2577F0DD" w14:textId="77777777" w:rsidR="005F49A9" w:rsidRDefault="005F49A9" w:rsidP="005F49A9">
      <w:pPr>
        <w:pStyle w:val="ListParagraph"/>
        <w:spacing w:after="0"/>
      </w:pPr>
    </w:p>
    <w:p w14:paraId="75F16EDE" w14:textId="299ED16A" w:rsidR="00E9081E" w:rsidRDefault="00AB1D88" w:rsidP="005F49A9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T</w:t>
      </w:r>
      <w:r w:rsidR="004A3E6C" w:rsidRPr="005F49A9">
        <w:rPr>
          <w:i/>
          <w:color w:val="0070C0"/>
        </w:rPr>
        <w:t>he Taxation/Revenue/Regulatory Structure Working Group recommends</w:t>
      </w:r>
      <w:r w:rsidR="00AB08EA" w:rsidRPr="005F49A9">
        <w:rPr>
          <w:i/>
          <w:color w:val="0070C0"/>
        </w:rPr>
        <w:t xml:space="preserve"> that</w:t>
      </w:r>
      <w:r w:rsidR="009D6A51">
        <w:rPr>
          <w:i/>
          <w:color w:val="0070C0"/>
        </w:rPr>
        <w:t xml:space="preserve"> the same limitation</w:t>
      </w:r>
      <w:r>
        <w:rPr>
          <w:i/>
          <w:color w:val="0070C0"/>
        </w:rPr>
        <w:t>s that were</w:t>
      </w:r>
      <w:r w:rsidR="009D6A51">
        <w:rPr>
          <w:i/>
          <w:color w:val="0070C0"/>
        </w:rPr>
        <w:t xml:space="preserve"> applied in the medical program for </w:t>
      </w:r>
      <w:r w:rsidRPr="00AB1D88">
        <w:rPr>
          <w:i/>
          <w:color w:val="0070C0"/>
        </w:rPr>
        <w:t xml:space="preserve">medical marijuana establishment registration certificates </w:t>
      </w:r>
      <w:r>
        <w:rPr>
          <w:i/>
          <w:color w:val="0070C0"/>
        </w:rPr>
        <w:t xml:space="preserve">be used for the </w:t>
      </w:r>
      <w:r w:rsidR="00F6222D">
        <w:rPr>
          <w:i/>
          <w:color w:val="0070C0"/>
        </w:rPr>
        <w:t>recreational marijuana licensing process.</w:t>
      </w:r>
      <w:r>
        <w:rPr>
          <w:i/>
          <w:color w:val="0070C0"/>
        </w:rPr>
        <w:t xml:space="preserve"> </w:t>
      </w:r>
      <w:r w:rsidR="00700B45">
        <w:rPr>
          <w:i/>
          <w:color w:val="0070C0"/>
        </w:rPr>
        <w:t xml:space="preserve">The recommendation should further apply this limitation not only to recreational marijuana establishments generally, but specifically to retail marijuana stores as a separate category </w:t>
      </w:r>
      <w:r w:rsidR="009E51E0">
        <w:rPr>
          <w:i/>
          <w:color w:val="0070C0"/>
        </w:rPr>
        <w:t>not only</w:t>
      </w:r>
      <w:r w:rsidR="00700B45">
        <w:rPr>
          <w:i/>
          <w:color w:val="0070C0"/>
        </w:rPr>
        <w:t xml:space="preserve"> </w:t>
      </w:r>
      <w:r w:rsidR="009E51E0" w:rsidRPr="009E51E0">
        <w:rPr>
          <w:i/>
          <w:color w:val="0070C0"/>
        </w:rPr>
        <w:t>in a county whose population is 100,000 or mor</w:t>
      </w:r>
      <w:r w:rsidR="009E51E0">
        <w:rPr>
          <w:i/>
          <w:color w:val="0070C0"/>
        </w:rPr>
        <w:t xml:space="preserve">e </w:t>
      </w:r>
      <w:r w:rsidR="00700B45">
        <w:rPr>
          <w:i/>
          <w:color w:val="0070C0"/>
        </w:rPr>
        <w:t>but also in each local jurisdiction</w:t>
      </w:r>
      <w:r w:rsidR="009E51E0">
        <w:rPr>
          <w:i/>
          <w:color w:val="0070C0"/>
        </w:rPr>
        <w:t xml:space="preserve"> within that county.</w:t>
      </w:r>
    </w:p>
    <w:p w14:paraId="25CCDC79" w14:textId="77777777" w:rsidR="00AB1D88" w:rsidRDefault="00AB1D88" w:rsidP="005F49A9">
      <w:pPr>
        <w:pStyle w:val="ListParagraph"/>
        <w:spacing w:after="0"/>
        <w:jc w:val="both"/>
        <w:rPr>
          <w:i/>
          <w:color w:val="0070C0"/>
        </w:rPr>
      </w:pPr>
    </w:p>
    <w:p w14:paraId="4F5B5F00" w14:textId="3BFB4293" w:rsidR="00AB1D88" w:rsidRPr="00AB1D88" w:rsidRDefault="00AB1D88" w:rsidP="00AB1D88">
      <w:pPr>
        <w:pStyle w:val="ListParagraph"/>
        <w:spacing w:after="0"/>
        <w:jc w:val="both"/>
        <w:rPr>
          <w:i/>
          <w:color w:val="0070C0"/>
        </w:rPr>
      </w:pPr>
      <w:r w:rsidRPr="00AB1D88">
        <w:rPr>
          <w:i/>
          <w:color w:val="0070C0"/>
        </w:rPr>
        <w:t>NRS 45</w:t>
      </w:r>
      <w:r w:rsidR="00F6222D">
        <w:rPr>
          <w:i/>
          <w:color w:val="0070C0"/>
        </w:rPr>
        <w:t>3A.326:</w:t>
      </w:r>
      <w:r>
        <w:rPr>
          <w:i/>
          <w:color w:val="0070C0"/>
        </w:rPr>
        <w:t xml:space="preserve"> … </w:t>
      </w:r>
      <w:r w:rsidRPr="00AB1D88">
        <w:rPr>
          <w:i/>
          <w:color w:val="0070C0"/>
        </w:rPr>
        <w:t>limitation on number of certificates issued to an</w:t>
      </w:r>
      <w:r>
        <w:rPr>
          <w:i/>
          <w:color w:val="0070C0"/>
        </w:rPr>
        <w:t>y one person; …</w:t>
      </w:r>
    </w:p>
    <w:p w14:paraId="7F58605B" w14:textId="77777777" w:rsidR="00AB1D88" w:rsidRPr="00AB1D88" w:rsidRDefault="00AB1D88" w:rsidP="00AB1D88">
      <w:pPr>
        <w:pStyle w:val="ListParagraph"/>
        <w:spacing w:after="0"/>
        <w:jc w:val="both"/>
        <w:rPr>
          <w:i/>
          <w:color w:val="0070C0"/>
        </w:rPr>
      </w:pPr>
    </w:p>
    <w:p w14:paraId="0FA99D47" w14:textId="26A7F9AE" w:rsidR="00AB1D88" w:rsidRPr="00AB1D88" w:rsidRDefault="00AB1D88" w:rsidP="00AB1D88">
      <w:pPr>
        <w:pStyle w:val="ListParagraph"/>
        <w:spacing w:after="0"/>
        <w:jc w:val="both"/>
        <w:rPr>
          <w:i/>
          <w:color w:val="0070C0"/>
        </w:rPr>
      </w:pPr>
      <w:r w:rsidRPr="00AB1D88">
        <w:rPr>
          <w:i/>
          <w:color w:val="0070C0"/>
        </w:rPr>
        <w:t xml:space="preserve">            2.  To prevent monopolistic practices, the Division shall ensure, in a county whose population is 100,000 or more, that it does not issue, to any one person, group of persons or entity, the greater of:</w:t>
      </w:r>
    </w:p>
    <w:p w14:paraId="79036F53" w14:textId="77777777" w:rsidR="00AB1D88" w:rsidRPr="00AB1D88" w:rsidRDefault="00AB1D88" w:rsidP="00AB1D88">
      <w:pPr>
        <w:pStyle w:val="ListParagraph"/>
        <w:spacing w:after="0"/>
        <w:jc w:val="both"/>
        <w:rPr>
          <w:i/>
          <w:color w:val="0070C0"/>
        </w:rPr>
      </w:pPr>
    </w:p>
    <w:p w14:paraId="13D2CEBF" w14:textId="77777777" w:rsidR="00AB1D88" w:rsidRPr="00AB1D88" w:rsidRDefault="00AB1D88" w:rsidP="00AB1D88">
      <w:pPr>
        <w:pStyle w:val="ListParagraph"/>
        <w:spacing w:after="0"/>
        <w:jc w:val="both"/>
        <w:rPr>
          <w:i/>
          <w:color w:val="0070C0"/>
        </w:rPr>
      </w:pPr>
      <w:r w:rsidRPr="00AB1D88">
        <w:rPr>
          <w:i/>
          <w:color w:val="0070C0"/>
        </w:rPr>
        <w:t xml:space="preserve">      (a) One medical marijuana establishment registration certificate; or</w:t>
      </w:r>
    </w:p>
    <w:p w14:paraId="19523827" w14:textId="77777777" w:rsidR="00AB1D88" w:rsidRPr="00AB1D88" w:rsidRDefault="00AB1D88" w:rsidP="00AB1D88">
      <w:pPr>
        <w:pStyle w:val="ListParagraph"/>
        <w:spacing w:after="0"/>
        <w:jc w:val="both"/>
        <w:rPr>
          <w:i/>
          <w:color w:val="0070C0"/>
        </w:rPr>
      </w:pPr>
    </w:p>
    <w:p w14:paraId="239E3BD3" w14:textId="561C7698" w:rsidR="00CE461B" w:rsidRDefault="00AB1D88" w:rsidP="00AB1D88">
      <w:pPr>
        <w:pStyle w:val="ListParagraph"/>
        <w:spacing w:after="0"/>
        <w:jc w:val="both"/>
        <w:rPr>
          <w:i/>
          <w:color w:val="0070C0"/>
        </w:rPr>
      </w:pPr>
      <w:r w:rsidRPr="00AB1D88">
        <w:rPr>
          <w:i/>
          <w:color w:val="0070C0"/>
        </w:rPr>
        <w:t xml:space="preserve">      (b) More than 10 percent of the medical marijuana establishment registration certificates oth</w:t>
      </w:r>
      <w:r w:rsidR="00F6222D">
        <w:rPr>
          <w:i/>
          <w:color w:val="0070C0"/>
        </w:rPr>
        <w:t>erwise allocable in the county.</w:t>
      </w:r>
    </w:p>
    <w:p w14:paraId="20B6AE56" w14:textId="77777777" w:rsidR="00700B45" w:rsidRDefault="00700B45" w:rsidP="00AB1D88">
      <w:pPr>
        <w:pStyle w:val="ListParagraph"/>
        <w:spacing w:after="0"/>
        <w:jc w:val="both"/>
        <w:rPr>
          <w:i/>
          <w:color w:val="0070C0"/>
        </w:rPr>
      </w:pPr>
    </w:p>
    <w:p w14:paraId="1B4ADBDB" w14:textId="08F74F38" w:rsidR="00700B45" w:rsidRPr="00CE461B" w:rsidRDefault="00700B45" w:rsidP="00AB1D88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ab/>
      </w:r>
      <w:r w:rsidRPr="00700B45">
        <w:rPr>
          <w:i/>
          <w:color w:val="0070C0"/>
        </w:rPr>
        <w:t>4.  As used in this section, “local governmental jurisdiction” means a city, town, township or unincorporated area within a county.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139C5D17" w14:textId="77777777" w:rsidR="002634AE" w:rsidRDefault="002634AE" w:rsidP="002634AE">
      <w:pPr>
        <w:pStyle w:val="ListParagraph"/>
        <w:spacing w:after="0"/>
      </w:pPr>
    </w:p>
    <w:p w14:paraId="42996306" w14:textId="50903EEF" w:rsidR="00372DC8" w:rsidRPr="005F49A9" w:rsidRDefault="00372DC8" w:rsidP="005F49A9">
      <w:pPr>
        <w:ind w:firstLine="720"/>
        <w:jc w:val="both"/>
        <w:outlineLvl w:val="0"/>
        <w:rPr>
          <w:i/>
          <w:color w:val="0070C0"/>
        </w:rPr>
      </w:pPr>
      <w:r w:rsidRPr="005F49A9">
        <w:rPr>
          <w:i/>
          <w:color w:val="0070C0"/>
        </w:rPr>
        <w:t>Guidin</w:t>
      </w:r>
      <w:r w:rsidR="005F49A9">
        <w:rPr>
          <w:i/>
          <w:color w:val="0070C0"/>
        </w:rPr>
        <w:t xml:space="preserve">g Principle 1 - </w:t>
      </w:r>
      <w:r w:rsidRPr="005F49A9">
        <w:rPr>
          <w:i/>
          <w:color w:val="0070C0"/>
        </w:rPr>
        <w:t>Promote the health, safety, and well-being of Nevada’s communities</w:t>
      </w:r>
    </w:p>
    <w:p w14:paraId="5FCA0436" w14:textId="3A184808" w:rsidR="00372DC8" w:rsidRPr="005F49A9" w:rsidRDefault="005F49A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Guiding Principle 2 -</w:t>
      </w:r>
      <w:r w:rsidR="00372DC8" w:rsidRPr="005F49A9">
        <w:rPr>
          <w:i/>
          <w:color w:val="0070C0"/>
        </w:rPr>
        <w:t xml:space="preserve"> Be responsive to the needs and issues of consumers, non-consumers, local governments, and the industry.  </w:t>
      </w:r>
    </w:p>
    <w:p w14:paraId="30D1FC0B" w14:textId="3176AB00" w:rsidR="00F6222D" w:rsidRPr="005F49A9" w:rsidRDefault="005F49A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Guiding Principle 4 -</w:t>
      </w:r>
      <w:r w:rsidR="00372DC8" w:rsidRPr="005F49A9">
        <w:rPr>
          <w:i/>
          <w:color w:val="0070C0"/>
        </w:rPr>
        <w:t xml:space="preserve"> Propose efficient and effective regulation that is clear and reaso</w:t>
      </w:r>
      <w:r w:rsidR="00F6222D">
        <w:rPr>
          <w:i/>
          <w:color w:val="0070C0"/>
        </w:rPr>
        <w:t>nable and not unduly burdensome.</w:t>
      </w:r>
    </w:p>
    <w:p w14:paraId="1737A18D" w14:textId="77777777" w:rsidR="00372DC8" w:rsidRPr="00372DC8" w:rsidRDefault="00E9081E" w:rsidP="00372DC8">
      <w:pPr>
        <w:pStyle w:val="ListParagraph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hAnsi="Arial" w:cs="Arial"/>
          <w:color w:val="000000"/>
          <w:sz w:val="21"/>
          <w:szCs w:val="21"/>
        </w:rPr>
      </w:pPr>
      <w:r w:rsidRPr="003110FB">
        <w:lastRenderedPageBreak/>
        <w:t>What provision(s) of Question 2 does</w:t>
      </w:r>
      <w:r w:rsidR="00372DC8">
        <w:t xml:space="preserve"> this recommendation apply to? </w:t>
      </w:r>
    </w:p>
    <w:p w14:paraId="6C85577C" w14:textId="6EB4C241" w:rsidR="00E9081E" w:rsidRPr="005F49A9" w:rsidRDefault="00CE461B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Section 5 (a) of IP1 describes that the Department shall adopt all regulations necessary to carry out the provisions of the act including "Procedures for the issuance ... of a license to operate a marijuana establishment."</w:t>
      </w:r>
    </w:p>
    <w:p w14:paraId="70ABFBB7" w14:textId="77777777" w:rsidR="002634A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  <w:r w:rsidR="00FE0C21">
        <w:t xml:space="preserve"> </w:t>
      </w:r>
    </w:p>
    <w:p w14:paraId="0AE72E46" w14:textId="77777777" w:rsidR="002634AE" w:rsidRDefault="002634AE" w:rsidP="003B4C19">
      <w:pPr>
        <w:spacing w:after="0"/>
        <w:ind w:left="720"/>
        <w:rPr>
          <w:b/>
          <w:i/>
        </w:rPr>
      </w:pPr>
    </w:p>
    <w:p w14:paraId="1377ECA8" w14:textId="4BF0E979" w:rsidR="001B0ADC" w:rsidRPr="005F49A9" w:rsidRDefault="00CE461B" w:rsidP="005F49A9">
      <w:pPr>
        <w:spacing w:after="0"/>
        <w:ind w:left="720"/>
        <w:jc w:val="both"/>
        <w:rPr>
          <w:i/>
          <w:color w:val="0070C0"/>
        </w:rPr>
      </w:pPr>
      <w:r w:rsidRPr="00CE461B">
        <w:rPr>
          <w:i/>
          <w:color w:val="0070C0"/>
        </w:rPr>
        <w:t xml:space="preserve">To prevent monopolistic practices </w:t>
      </w:r>
      <w:r>
        <w:rPr>
          <w:i/>
          <w:color w:val="0070C0"/>
        </w:rPr>
        <w:t>t</w:t>
      </w:r>
      <w:r w:rsidR="00FE0C21" w:rsidRPr="005F49A9">
        <w:rPr>
          <w:i/>
          <w:color w:val="0070C0"/>
        </w:rPr>
        <w:t xml:space="preserve">his recommendation </w:t>
      </w:r>
      <w:r w:rsidR="003B4C19" w:rsidRPr="005F49A9">
        <w:rPr>
          <w:i/>
          <w:color w:val="0070C0"/>
        </w:rPr>
        <w:t xml:space="preserve">ensures </w:t>
      </w:r>
      <w:r>
        <w:rPr>
          <w:i/>
          <w:color w:val="0070C0"/>
        </w:rPr>
        <w:t>that no one "person" can own or control more that 10% of the recreational marijuana establishments</w:t>
      </w:r>
      <w:r w:rsidR="009E51E0">
        <w:rPr>
          <w:i/>
          <w:color w:val="0070C0"/>
        </w:rPr>
        <w:t xml:space="preserve"> </w:t>
      </w:r>
      <w:r w:rsidR="009E51E0" w:rsidRPr="009E51E0">
        <w:rPr>
          <w:i/>
          <w:color w:val="0070C0"/>
        </w:rPr>
        <w:t>in a county whose population is 100,000 or mor</w:t>
      </w:r>
      <w:r w:rsidR="009E51E0">
        <w:rPr>
          <w:i/>
          <w:color w:val="0070C0"/>
        </w:rPr>
        <w:t>e and not more than 10% of the retail marijuana stores</w:t>
      </w:r>
      <w:r w:rsidR="009E51E0" w:rsidRPr="009E51E0">
        <w:rPr>
          <w:i/>
          <w:color w:val="0070C0"/>
        </w:rPr>
        <w:t xml:space="preserve"> in each local jurisdiction within that county.</w:t>
      </w:r>
    </w:p>
    <w:p w14:paraId="7ABEA5B8" w14:textId="77777777" w:rsidR="001B0ADC" w:rsidRPr="003110FB" w:rsidRDefault="001B0ADC" w:rsidP="001B0ADC">
      <w:pPr>
        <w:spacing w:after="0"/>
      </w:pPr>
    </w:p>
    <w:p w14:paraId="2D60784F" w14:textId="77777777" w:rsidR="002634AE" w:rsidRPr="002634AE" w:rsidRDefault="001B0ADC" w:rsidP="00E908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3110FB">
        <w:t>Was there dissent in the group regarding this recommendation?  If yes, please provide a summary of the dissenting opinion regarding the recommendation.</w:t>
      </w:r>
    </w:p>
    <w:p w14:paraId="142C4238" w14:textId="77777777" w:rsidR="002634AE" w:rsidRDefault="002634AE" w:rsidP="002634AE">
      <w:pPr>
        <w:pStyle w:val="ListParagraph"/>
        <w:spacing w:after="0"/>
        <w:rPr>
          <w:b/>
          <w:i/>
        </w:rPr>
      </w:pPr>
    </w:p>
    <w:p w14:paraId="695679BB" w14:textId="657C3FCB" w:rsidR="00E9081E" w:rsidRPr="005F49A9" w:rsidRDefault="002C0C45" w:rsidP="002634AE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>No dissent.</w:t>
      </w:r>
    </w:p>
    <w:p w14:paraId="3588FBE3" w14:textId="77777777" w:rsidR="00E9081E" w:rsidRPr="006D5E09" w:rsidRDefault="00E9081E" w:rsidP="00E9081E">
      <w:pPr>
        <w:spacing w:after="0"/>
        <w:rPr>
          <w:b/>
          <w:i/>
        </w:rPr>
      </w:pPr>
    </w:p>
    <w:p w14:paraId="7F48EC59" w14:textId="77777777" w:rsidR="002634AE" w:rsidRPr="002634AE" w:rsidRDefault="00E9081E" w:rsidP="00E908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3710A239" w14:textId="77777777" w:rsidR="002634AE" w:rsidRDefault="002634AE" w:rsidP="002634AE">
      <w:pPr>
        <w:pStyle w:val="ListParagraph"/>
        <w:spacing w:after="0"/>
      </w:pPr>
    </w:p>
    <w:p w14:paraId="725CD4F6" w14:textId="612D56D8" w:rsidR="00E9081E" w:rsidRPr="005F49A9" w:rsidRDefault="006D5E09" w:rsidP="002634AE">
      <w:pPr>
        <w:pStyle w:val="ListParagraph"/>
        <w:spacing w:after="0"/>
        <w:rPr>
          <w:i/>
          <w:color w:val="0070C0"/>
        </w:rPr>
      </w:pPr>
      <w:r w:rsidRPr="005F49A9">
        <w:rPr>
          <w:color w:val="0070C0"/>
        </w:rPr>
        <w:t xml:space="preserve">  </w:t>
      </w:r>
      <w:r w:rsidRPr="005F49A9">
        <w:rPr>
          <w:i/>
          <w:color w:val="0070C0"/>
        </w:rPr>
        <w:t xml:space="preserve">There </w:t>
      </w:r>
      <w:r w:rsidR="003B4C19" w:rsidRPr="005F49A9">
        <w:rPr>
          <w:i/>
          <w:color w:val="0070C0"/>
        </w:rPr>
        <w:t>would need to be adopti</w:t>
      </w:r>
      <w:r w:rsidR="00CE461B">
        <w:rPr>
          <w:i/>
          <w:color w:val="0070C0"/>
        </w:rPr>
        <w:t>on of a regulation to</w:t>
      </w:r>
      <w:r w:rsidR="003B4C19" w:rsidRPr="005F49A9">
        <w:rPr>
          <w:i/>
          <w:color w:val="0070C0"/>
        </w:rPr>
        <w:t xml:space="preserve"> address this recommendation. </w:t>
      </w:r>
      <w:r w:rsidRPr="005F49A9">
        <w:rPr>
          <w:i/>
          <w:color w:val="0070C0"/>
        </w:rPr>
        <w:t xml:space="preserve"> 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16C81F9F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  <w:r w:rsidR="006D5E09">
        <w:t xml:space="preserve">  </w:t>
      </w:r>
    </w:p>
    <w:p w14:paraId="00F52C33" w14:textId="77777777" w:rsidR="002634AE" w:rsidRDefault="002634AE" w:rsidP="003B4C19">
      <w:pPr>
        <w:spacing w:after="0"/>
        <w:ind w:left="360" w:firstLine="360"/>
        <w:outlineLvl w:val="0"/>
        <w:rPr>
          <w:b/>
          <w:i/>
        </w:rPr>
      </w:pPr>
    </w:p>
    <w:p w14:paraId="6BBB2368" w14:textId="70A4AC04" w:rsidR="00753FA6" w:rsidRPr="005F49A9" w:rsidRDefault="005F49A9" w:rsidP="003B4C19">
      <w:pPr>
        <w:spacing w:after="0"/>
        <w:ind w:left="360" w:firstLine="360"/>
        <w:outlineLvl w:val="0"/>
        <w:rPr>
          <w:i/>
          <w:color w:val="0070C0"/>
        </w:rPr>
      </w:pPr>
      <w:r w:rsidRPr="005F49A9">
        <w:rPr>
          <w:i/>
          <w:color w:val="0070C0"/>
        </w:rPr>
        <w:t>None</w:t>
      </w:r>
    </w:p>
    <w:p w14:paraId="054A4F76" w14:textId="0B131E99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8E571" w14:textId="77777777" w:rsidR="00403E02" w:rsidRDefault="00403E02" w:rsidP="00391997">
      <w:pPr>
        <w:spacing w:after="0" w:line="240" w:lineRule="auto"/>
      </w:pPr>
      <w:r>
        <w:separator/>
      </w:r>
    </w:p>
  </w:endnote>
  <w:endnote w:type="continuationSeparator" w:id="0">
    <w:p w14:paraId="7CB68D7D" w14:textId="77777777" w:rsidR="00403E02" w:rsidRDefault="00403E02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62BC0D24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D5C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1B57BD">
      <w:rPr>
        <w:rFonts w:ascii="Calibri" w:eastAsia="Times New Roman" w:hAnsi="Calibri" w:cs="Times New Roman"/>
        <w:b/>
        <w:i/>
        <w:color w:val="3737A5"/>
        <w:sz w:val="16"/>
        <w:szCs w:val="16"/>
      </w:rPr>
      <w:t>Monopolies – Limitations on the Number of Marijuana Establishments</w:t>
    </w:r>
    <w:r w:rsidR="005F49A9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5F49A9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A5E9F" w14:textId="77777777" w:rsidR="00403E02" w:rsidRDefault="00403E02" w:rsidP="00391997">
      <w:pPr>
        <w:spacing w:after="0" w:line="240" w:lineRule="auto"/>
      </w:pPr>
      <w:r>
        <w:separator/>
      </w:r>
    </w:p>
  </w:footnote>
  <w:footnote w:type="continuationSeparator" w:id="0">
    <w:p w14:paraId="09125072" w14:textId="77777777" w:rsidR="00403E02" w:rsidRDefault="00403E02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50541206" w:rsidR="00F43822" w:rsidRPr="00F43822" w:rsidRDefault="001B57BD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 xml:space="preserve">Monopolies - </w:t>
    </w:r>
    <w:r w:rsidR="00700B45" w:rsidRPr="00AB1D88">
      <w:rPr>
        <w:sz w:val="22"/>
        <w:szCs w:val="22"/>
      </w:rPr>
      <w:t>Limitation</w:t>
    </w:r>
    <w:r>
      <w:rPr>
        <w:sz w:val="22"/>
        <w:szCs w:val="22"/>
      </w:rPr>
      <w:t>s</w:t>
    </w:r>
    <w:r w:rsidR="00AB1D88" w:rsidRPr="00AB1D88">
      <w:rPr>
        <w:sz w:val="22"/>
        <w:szCs w:val="22"/>
      </w:rPr>
      <w:t xml:space="preserve"> on </w:t>
    </w:r>
    <w:r>
      <w:rPr>
        <w:sz w:val="22"/>
        <w:szCs w:val="22"/>
      </w:rPr>
      <w:t>the N</w:t>
    </w:r>
    <w:r w:rsidR="00AB1D88" w:rsidRPr="00AB1D88">
      <w:rPr>
        <w:sz w:val="22"/>
        <w:szCs w:val="22"/>
      </w:rPr>
      <w:t xml:space="preserve">umber of </w:t>
    </w:r>
    <w:r>
      <w:rPr>
        <w:sz w:val="22"/>
        <w:szCs w:val="22"/>
      </w:rPr>
      <w:t>Marijuana Establishments</w:t>
    </w:r>
    <w:r w:rsidR="00AB1D88" w:rsidRPr="00AB1D88">
      <w:rPr>
        <w:sz w:val="22"/>
        <w:szCs w:val="22"/>
      </w:rPr>
      <w:t xml:space="preserve"> </w:t>
    </w:r>
    <w:r w:rsidR="005F49A9">
      <w:rPr>
        <w:sz w:val="22"/>
        <w:szCs w:val="22"/>
      </w:rPr>
      <w:t>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FDD26AA"/>
    <w:multiLevelType w:val="hybridMultilevel"/>
    <w:tmpl w:val="BB7AA97A"/>
    <w:lvl w:ilvl="0" w:tplc="55062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62EDD"/>
    <w:rsid w:val="000A61D0"/>
    <w:rsid w:val="000B01A4"/>
    <w:rsid w:val="00114EF2"/>
    <w:rsid w:val="001866F9"/>
    <w:rsid w:val="001B0ADC"/>
    <w:rsid w:val="001B10FF"/>
    <w:rsid w:val="001B57BD"/>
    <w:rsid w:val="001D1B53"/>
    <w:rsid w:val="001D78F4"/>
    <w:rsid w:val="00202E4C"/>
    <w:rsid w:val="0023729A"/>
    <w:rsid w:val="002634AE"/>
    <w:rsid w:val="002C0C45"/>
    <w:rsid w:val="003110FB"/>
    <w:rsid w:val="00372DC8"/>
    <w:rsid w:val="00391997"/>
    <w:rsid w:val="003B2256"/>
    <w:rsid w:val="003B4C19"/>
    <w:rsid w:val="004039AB"/>
    <w:rsid w:val="00403E02"/>
    <w:rsid w:val="00435662"/>
    <w:rsid w:val="00442A3F"/>
    <w:rsid w:val="004A3E6C"/>
    <w:rsid w:val="005055B5"/>
    <w:rsid w:val="00565923"/>
    <w:rsid w:val="005723D2"/>
    <w:rsid w:val="00584A54"/>
    <w:rsid w:val="005E102D"/>
    <w:rsid w:val="005F49A9"/>
    <w:rsid w:val="006B0A7E"/>
    <w:rsid w:val="006D4662"/>
    <w:rsid w:val="006D5E09"/>
    <w:rsid w:val="00700B45"/>
    <w:rsid w:val="00700DCA"/>
    <w:rsid w:val="00753FA6"/>
    <w:rsid w:val="007746E2"/>
    <w:rsid w:val="00774894"/>
    <w:rsid w:val="007765FD"/>
    <w:rsid w:val="007A4A8C"/>
    <w:rsid w:val="008313F9"/>
    <w:rsid w:val="00882EE9"/>
    <w:rsid w:val="008C7663"/>
    <w:rsid w:val="008D5094"/>
    <w:rsid w:val="008F0634"/>
    <w:rsid w:val="0092005A"/>
    <w:rsid w:val="009201F4"/>
    <w:rsid w:val="009264B2"/>
    <w:rsid w:val="00940BF6"/>
    <w:rsid w:val="00957E83"/>
    <w:rsid w:val="00961D8A"/>
    <w:rsid w:val="009805E6"/>
    <w:rsid w:val="00996A51"/>
    <w:rsid w:val="009D1938"/>
    <w:rsid w:val="009D6A51"/>
    <w:rsid w:val="009E51E0"/>
    <w:rsid w:val="00A312E6"/>
    <w:rsid w:val="00A65F54"/>
    <w:rsid w:val="00AB08EA"/>
    <w:rsid w:val="00AB1D88"/>
    <w:rsid w:val="00AB71F7"/>
    <w:rsid w:val="00B11C15"/>
    <w:rsid w:val="00B70E4E"/>
    <w:rsid w:val="00BC0B03"/>
    <w:rsid w:val="00BC0F10"/>
    <w:rsid w:val="00BF6BBC"/>
    <w:rsid w:val="00C30E4D"/>
    <w:rsid w:val="00CC30A8"/>
    <w:rsid w:val="00CE461B"/>
    <w:rsid w:val="00D22E65"/>
    <w:rsid w:val="00D926ED"/>
    <w:rsid w:val="00DA287B"/>
    <w:rsid w:val="00DC4C91"/>
    <w:rsid w:val="00DD1A10"/>
    <w:rsid w:val="00DE0ABD"/>
    <w:rsid w:val="00E9081E"/>
    <w:rsid w:val="00E96CEA"/>
    <w:rsid w:val="00EC03A5"/>
    <w:rsid w:val="00F046BC"/>
    <w:rsid w:val="00F27CF2"/>
    <w:rsid w:val="00F43822"/>
    <w:rsid w:val="00F6222D"/>
    <w:rsid w:val="00FC1FA5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806D56C6-F25A-4973-8756-B381F867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00CC-A99D-45FD-9052-F9325C44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3</cp:revision>
  <cp:lastPrinted>2017-03-01T23:42:00Z</cp:lastPrinted>
  <dcterms:created xsi:type="dcterms:W3CDTF">2017-04-26T21:40:00Z</dcterms:created>
  <dcterms:modified xsi:type="dcterms:W3CDTF">2017-04-26T21:41:00Z</dcterms:modified>
</cp:coreProperties>
</file>